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A7BE" w14:textId="74EA3532" w:rsidR="005B0B98" w:rsidRPr="005B0B98" w:rsidRDefault="005B0B98" w:rsidP="005B0B98">
      <w:pPr>
        <w:ind w:left="360" w:hanging="360"/>
        <w:jc w:val="center"/>
        <w:rPr>
          <w:sz w:val="28"/>
          <w:szCs w:val="28"/>
        </w:rPr>
      </w:pPr>
      <w:r w:rsidRPr="005B0B98">
        <w:rPr>
          <w:sz w:val="28"/>
          <w:szCs w:val="28"/>
        </w:rPr>
        <w:t>Senate Bill 5 (SB 5) Compliance</w:t>
      </w:r>
    </w:p>
    <w:p w14:paraId="465C9672" w14:textId="77777777" w:rsidR="005B0B98" w:rsidRPr="005B0B98" w:rsidRDefault="005B0B98" w:rsidP="005B0B98">
      <w:pPr>
        <w:rPr>
          <w:rFonts w:ascii="Arial" w:eastAsia="Times New Roman" w:hAnsi="Arial" w:cs="Arial"/>
          <w:color w:val="333333"/>
        </w:rPr>
      </w:pPr>
    </w:p>
    <w:p w14:paraId="6EA59EA6" w14:textId="6904648F" w:rsidR="00450B8E" w:rsidRDefault="00E77EB7" w:rsidP="00450B8E">
      <w:pPr>
        <w:pStyle w:val="ListParagraph"/>
        <w:numPr>
          <w:ilvl w:val="0"/>
          <w:numId w:val="3"/>
        </w:numPr>
        <w:rPr>
          <w:rFonts w:ascii="Arial" w:eastAsia="Times New Roman" w:hAnsi="Arial" w:cs="Arial"/>
          <w:color w:val="333333"/>
        </w:rPr>
      </w:pPr>
      <w:r w:rsidRPr="00450B8E">
        <w:rPr>
          <w:rFonts w:ascii="Arial" w:eastAsia="Times New Roman" w:hAnsi="Arial" w:cs="Arial"/>
          <w:color w:val="333333"/>
        </w:rPr>
        <w:t xml:space="preserve">The City approved a balanced annual budget listing anticipated revenues and expenditures, as required in Section 67.010 </w:t>
      </w:r>
      <w:proofErr w:type="spellStart"/>
      <w:r w:rsidRPr="00450B8E">
        <w:rPr>
          <w:rFonts w:ascii="Arial" w:eastAsia="Times New Roman" w:hAnsi="Arial" w:cs="Arial"/>
          <w:color w:val="333333"/>
        </w:rPr>
        <w:t>RSMo</w:t>
      </w:r>
      <w:proofErr w:type="spellEnd"/>
      <w:r w:rsidRPr="00450B8E">
        <w:rPr>
          <w:rFonts w:ascii="Arial" w:eastAsia="Times New Roman" w:hAnsi="Arial" w:cs="Arial"/>
          <w:color w:val="333333"/>
        </w:rPr>
        <w:t xml:space="preserve">. See </w:t>
      </w:r>
      <w:r w:rsidRPr="00450B8E">
        <w:rPr>
          <w:rFonts w:ascii="Arial" w:eastAsia="Times New Roman" w:hAnsi="Arial" w:cs="Arial"/>
          <w:color w:val="333333"/>
        </w:rPr>
        <w:t xml:space="preserve">City </w:t>
      </w:r>
      <w:r w:rsidRPr="00450B8E">
        <w:rPr>
          <w:rFonts w:ascii="Arial" w:eastAsia="Times New Roman" w:hAnsi="Arial" w:cs="Arial"/>
          <w:color w:val="333333"/>
        </w:rPr>
        <w:t>Ordinance No. 5741.</w:t>
      </w:r>
    </w:p>
    <w:p w14:paraId="1E112391" w14:textId="77777777" w:rsidR="00450B8E" w:rsidRPr="00450B8E" w:rsidRDefault="00450B8E" w:rsidP="00450B8E">
      <w:pPr>
        <w:rPr>
          <w:rFonts w:ascii="Arial" w:eastAsia="Times New Roman" w:hAnsi="Arial" w:cs="Arial"/>
          <w:color w:val="333333"/>
        </w:rPr>
      </w:pPr>
    </w:p>
    <w:p w14:paraId="3137C32D" w14:textId="77777777" w:rsidR="00450B8E" w:rsidRDefault="00E77EB7" w:rsidP="00450B8E">
      <w:pPr>
        <w:pStyle w:val="ListParagraph"/>
        <w:numPr>
          <w:ilvl w:val="0"/>
          <w:numId w:val="3"/>
        </w:numPr>
        <w:rPr>
          <w:rFonts w:ascii="Arial" w:eastAsia="Times New Roman" w:hAnsi="Arial" w:cs="Arial"/>
          <w:color w:val="333333"/>
        </w:rPr>
      </w:pPr>
      <w:r w:rsidRPr="00450B8E">
        <w:rPr>
          <w:rFonts w:ascii="Arial" w:eastAsia="Times New Roman" w:hAnsi="Arial" w:cs="Arial"/>
          <w:color w:val="333333"/>
        </w:rPr>
        <w:t>The certified public accountant firm Sikich, LLC conducted an annual audit of the finances of the City that includes a report on the internal controls utilized by the City to prevent misuse of public funds. The City has included with the audit records its current procedures that show compliance with the recommended internal controls. The audit report and related reports will be available on the City website as soon as they are received.</w:t>
      </w:r>
    </w:p>
    <w:p w14:paraId="43477123" w14:textId="77777777" w:rsidR="00450B8E" w:rsidRPr="00450B8E" w:rsidRDefault="00450B8E" w:rsidP="00450B8E">
      <w:pPr>
        <w:pStyle w:val="ListParagraph"/>
        <w:rPr>
          <w:rFonts w:ascii="Arial" w:eastAsia="Times New Roman" w:hAnsi="Arial" w:cs="Arial"/>
          <w:color w:val="333333"/>
        </w:rPr>
      </w:pPr>
    </w:p>
    <w:p w14:paraId="6B40BB5B" w14:textId="77777777" w:rsidR="00450B8E" w:rsidRDefault="00E77EB7" w:rsidP="00450B8E">
      <w:pPr>
        <w:pStyle w:val="ListParagraph"/>
        <w:numPr>
          <w:ilvl w:val="0"/>
          <w:numId w:val="3"/>
        </w:numPr>
        <w:rPr>
          <w:rFonts w:ascii="Arial" w:eastAsia="Times New Roman" w:hAnsi="Arial" w:cs="Arial"/>
          <w:color w:val="333333"/>
        </w:rPr>
      </w:pPr>
      <w:r w:rsidRPr="00450B8E">
        <w:rPr>
          <w:rFonts w:ascii="Arial" w:eastAsia="Times New Roman" w:hAnsi="Arial" w:cs="Arial"/>
          <w:color w:val="333333"/>
        </w:rPr>
        <w:t>The City used a cash management and accounting system that accounts for all revenues and expenditures.</w:t>
      </w:r>
    </w:p>
    <w:p w14:paraId="2D607C88" w14:textId="77777777" w:rsidR="00450B8E" w:rsidRPr="00450B8E" w:rsidRDefault="00450B8E" w:rsidP="00450B8E">
      <w:pPr>
        <w:pStyle w:val="ListParagraph"/>
        <w:rPr>
          <w:rFonts w:ascii="Arial" w:eastAsia="Times New Roman" w:hAnsi="Arial" w:cs="Arial"/>
          <w:color w:val="333333"/>
        </w:rPr>
      </w:pPr>
    </w:p>
    <w:p w14:paraId="2D4B86F4" w14:textId="77777777" w:rsidR="00450B8E" w:rsidRDefault="00E77EB7" w:rsidP="00450B8E">
      <w:pPr>
        <w:pStyle w:val="ListParagraph"/>
        <w:numPr>
          <w:ilvl w:val="0"/>
          <w:numId w:val="3"/>
        </w:numPr>
        <w:rPr>
          <w:rFonts w:ascii="Arial" w:eastAsia="Times New Roman" w:hAnsi="Arial" w:cs="Arial"/>
          <w:color w:val="333333"/>
        </w:rPr>
      </w:pPr>
      <w:r w:rsidRPr="00450B8E">
        <w:rPr>
          <w:rFonts w:ascii="Arial" w:eastAsia="Times New Roman" w:hAnsi="Arial" w:cs="Arial"/>
          <w:color w:val="333333"/>
        </w:rPr>
        <w:t>The City maintained the following adequate levels of insurance to minimize risk, including:</w:t>
      </w:r>
    </w:p>
    <w:p w14:paraId="0BFF630F" w14:textId="53F1C7FF" w:rsidR="00E77EB7" w:rsidRDefault="00E77EB7" w:rsidP="00450B8E">
      <w:pPr>
        <w:pStyle w:val="ListParagraph"/>
        <w:numPr>
          <w:ilvl w:val="1"/>
          <w:numId w:val="3"/>
        </w:numPr>
        <w:rPr>
          <w:rFonts w:ascii="Arial" w:eastAsia="Times New Roman" w:hAnsi="Arial" w:cs="Arial"/>
          <w:color w:val="333333"/>
        </w:rPr>
      </w:pPr>
      <w:r w:rsidRPr="00450B8E">
        <w:rPr>
          <w:rFonts w:ascii="Arial" w:eastAsia="Times New Roman" w:hAnsi="Arial" w:cs="Arial"/>
          <w:color w:val="333333"/>
        </w:rPr>
        <w:t>General liability coverage with the following limits: $3,000,000</w:t>
      </w:r>
    </w:p>
    <w:p w14:paraId="772CD007" w14:textId="75285DDD" w:rsidR="00E77EB7" w:rsidRDefault="00E77EB7" w:rsidP="00450B8E">
      <w:pPr>
        <w:pStyle w:val="ListParagraph"/>
        <w:numPr>
          <w:ilvl w:val="1"/>
          <w:numId w:val="3"/>
        </w:numPr>
        <w:rPr>
          <w:rFonts w:ascii="Arial" w:eastAsia="Times New Roman" w:hAnsi="Arial" w:cs="Arial"/>
          <w:color w:val="333333"/>
        </w:rPr>
      </w:pPr>
      <w:r w:rsidRPr="00450B8E">
        <w:rPr>
          <w:rFonts w:ascii="Arial" w:eastAsia="Times New Roman" w:hAnsi="Arial" w:cs="Arial"/>
          <w:color w:val="333333"/>
        </w:rPr>
        <w:t>Liability coverage with endorsements to cover emergency medical personnel and paramedics with the following limits: no such</w:t>
      </w:r>
      <w:r w:rsidRPr="00450B8E">
        <w:rPr>
          <w:rFonts w:ascii="Arial" w:eastAsia="Times New Roman" w:hAnsi="Arial" w:cs="Arial"/>
          <w:color w:val="333333"/>
        </w:rPr>
        <w:t xml:space="preserve"> </w:t>
      </w:r>
      <w:r w:rsidRPr="00450B8E">
        <w:rPr>
          <w:rFonts w:ascii="Arial" w:eastAsia="Times New Roman" w:hAnsi="Arial" w:cs="Arial"/>
          <w:color w:val="333333"/>
        </w:rPr>
        <w:t>employees, so not applicable.</w:t>
      </w:r>
    </w:p>
    <w:p w14:paraId="0D35A477" w14:textId="64A46A84" w:rsidR="00E77EB7" w:rsidRDefault="00E77EB7" w:rsidP="00450B8E">
      <w:pPr>
        <w:pStyle w:val="ListParagraph"/>
        <w:numPr>
          <w:ilvl w:val="1"/>
          <w:numId w:val="3"/>
        </w:numPr>
        <w:rPr>
          <w:rFonts w:ascii="Arial" w:eastAsia="Times New Roman" w:hAnsi="Arial" w:cs="Arial"/>
          <w:color w:val="333333"/>
        </w:rPr>
      </w:pPr>
      <w:r w:rsidRPr="00450B8E">
        <w:rPr>
          <w:rFonts w:ascii="Arial" w:eastAsia="Times New Roman" w:hAnsi="Arial" w:cs="Arial"/>
          <w:color w:val="333333"/>
        </w:rPr>
        <w:t>Police professional liability coverage with the following limits: $3,000,000</w:t>
      </w:r>
    </w:p>
    <w:p w14:paraId="5DF32FE3" w14:textId="3C482749" w:rsidR="00E77EB7" w:rsidRDefault="00E77EB7" w:rsidP="00450B8E">
      <w:pPr>
        <w:pStyle w:val="ListParagraph"/>
        <w:numPr>
          <w:ilvl w:val="1"/>
          <w:numId w:val="3"/>
        </w:numPr>
        <w:rPr>
          <w:rFonts w:ascii="Arial" w:eastAsia="Times New Roman" w:hAnsi="Arial" w:cs="Arial"/>
          <w:color w:val="333333"/>
        </w:rPr>
      </w:pPr>
      <w:r w:rsidRPr="00450B8E">
        <w:rPr>
          <w:rFonts w:ascii="Arial" w:eastAsia="Times New Roman" w:hAnsi="Arial" w:cs="Arial"/>
          <w:color w:val="333333"/>
        </w:rPr>
        <w:t xml:space="preserve">Workers compensation benefits for injured employees as required under the provisions of Chapter 287 </w:t>
      </w:r>
      <w:proofErr w:type="spellStart"/>
      <w:r w:rsidRPr="00450B8E">
        <w:rPr>
          <w:rFonts w:ascii="Arial" w:eastAsia="Times New Roman" w:hAnsi="Arial" w:cs="Arial"/>
          <w:color w:val="333333"/>
        </w:rPr>
        <w:t>RSMo</w:t>
      </w:r>
      <w:proofErr w:type="spellEnd"/>
      <w:r w:rsidRPr="00450B8E">
        <w:rPr>
          <w:rFonts w:ascii="Arial" w:eastAsia="Times New Roman" w:hAnsi="Arial" w:cs="Arial"/>
          <w:color w:val="333333"/>
        </w:rPr>
        <w:t>.</w:t>
      </w:r>
    </w:p>
    <w:p w14:paraId="5580FC51" w14:textId="07F2919F" w:rsidR="00E77EB7" w:rsidRPr="00450B8E" w:rsidRDefault="00E77EB7" w:rsidP="00450B8E">
      <w:pPr>
        <w:pStyle w:val="ListParagraph"/>
        <w:numPr>
          <w:ilvl w:val="1"/>
          <w:numId w:val="3"/>
        </w:numPr>
        <w:rPr>
          <w:rFonts w:ascii="Arial" w:eastAsia="Times New Roman" w:hAnsi="Arial" w:cs="Arial"/>
          <w:color w:val="333333"/>
        </w:rPr>
      </w:pPr>
      <w:r w:rsidRPr="00450B8E">
        <w:rPr>
          <w:rFonts w:ascii="Arial" w:eastAsia="Times New Roman" w:hAnsi="Arial" w:cs="Arial"/>
          <w:color w:val="333333"/>
        </w:rPr>
        <w:t xml:space="preserve">“Employee Theft” coverage under our MIRMA policy in the amount of $100,000. </w:t>
      </w:r>
    </w:p>
    <w:p w14:paraId="0FECC2E4" w14:textId="77777777" w:rsidR="00450B8E" w:rsidRDefault="00E77EB7" w:rsidP="00450B8E">
      <w:pPr>
        <w:ind w:left="360"/>
        <w:rPr>
          <w:rFonts w:eastAsia="Times New Roman" w:cs="Arial"/>
          <w:color w:val="333333"/>
        </w:rPr>
      </w:pPr>
      <w:r w:rsidRPr="00450B8E">
        <w:rPr>
          <w:rFonts w:eastAsia="Times New Roman" w:cs="Arial"/>
          <w:color w:val="333333"/>
        </w:rPr>
        <w:t>Copies of these insurance policies and bonds are available for inspection at the office of the City Clerk.</w:t>
      </w:r>
    </w:p>
    <w:p w14:paraId="792905E7" w14:textId="77777777" w:rsidR="00450B8E" w:rsidRDefault="00450B8E" w:rsidP="00450B8E">
      <w:pPr>
        <w:ind w:left="360"/>
        <w:rPr>
          <w:rFonts w:eastAsia="Times New Roman" w:cs="Arial"/>
          <w:color w:val="333333"/>
        </w:rPr>
      </w:pPr>
    </w:p>
    <w:p w14:paraId="13A9471A" w14:textId="617F5E75" w:rsid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 xml:space="preserve">The City provided access at the office of the City Clerk to a complete set of ordinances adopted by its governing body, available to the public within ten business days of a written request. An online version of codified ordinances was available at </w:t>
      </w:r>
      <w:hyperlink r:id="rId5" w:history="1">
        <w:r w:rsidR="00450B8E" w:rsidRPr="00635EDA">
          <w:rPr>
            <w:rStyle w:val="Hyperlink"/>
            <w:rFonts w:eastAsia="Times New Roman" w:cs="Arial"/>
          </w:rPr>
          <w:t>https://ecode360.com/BE3760</w:t>
        </w:r>
      </w:hyperlink>
      <w:r w:rsidR="00450B8E">
        <w:rPr>
          <w:rFonts w:eastAsia="Times New Roman" w:cs="Arial"/>
          <w:color w:val="333333"/>
        </w:rPr>
        <w:t>.</w:t>
      </w:r>
    </w:p>
    <w:p w14:paraId="302D3D19" w14:textId="77777777" w:rsidR="00450B8E" w:rsidRPr="00450B8E" w:rsidRDefault="00450B8E" w:rsidP="00450B8E">
      <w:pPr>
        <w:rPr>
          <w:rFonts w:eastAsia="Times New Roman" w:cs="Arial"/>
          <w:color w:val="333333"/>
        </w:rPr>
      </w:pPr>
    </w:p>
    <w:p w14:paraId="1C85E006" w14:textId="77777777" w:rsid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The City was served by its own police department, a department accredited by the Commission on Accreditation for Law Enforcement Agencies.</w:t>
      </w:r>
    </w:p>
    <w:p w14:paraId="56EFF6BB" w14:textId="77777777" w:rsidR="00450B8E" w:rsidRPr="00450B8E" w:rsidRDefault="00450B8E" w:rsidP="00450B8E">
      <w:pPr>
        <w:pStyle w:val="ListParagraph"/>
        <w:rPr>
          <w:rFonts w:eastAsia="Times New Roman" w:cs="Arial"/>
          <w:color w:val="333333"/>
        </w:rPr>
      </w:pPr>
    </w:p>
    <w:p w14:paraId="4E1687CE" w14:textId="77777777" w:rsid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The police department serving the City had written policies regarding the safe operation of emergency vehicles, including a policy on police pursuits. A copy of such policies is available at the office of the City Clerk.</w:t>
      </w:r>
    </w:p>
    <w:p w14:paraId="5164C59F" w14:textId="77777777" w:rsidR="00450B8E" w:rsidRPr="00450B8E" w:rsidRDefault="00450B8E" w:rsidP="00450B8E">
      <w:pPr>
        <w:pStyle w:val="ListParagraph"/>
        <w:rPr>
          <w:rFonts w:eastAsia="Times New Roman" w:cs="Arial"/>
          <w:color w:val="333333"/>
        </w:rPr>
      </w:pPr>
    </w:p>
    <w:p w14:paraId="02F6212C" w14:textId="77777777" w:rsid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The police department serving the City had written policies regarding the use of force by peace officers. A copy of such policies is available at the office of the City Clerk.</w:t>
      </w:r>
    </w:p>
    <w:p w14:paraId="37633A99" w14:textId="77777777" w:rsidR="00450B8E" w:rsidRPr="00450B8E" w:rsidRDefault="00450B8E" w:rsidP="00450B8E">
      <w:pPr>
        <w:pStyle w:val="ListParagraph"/>
        <w:rPr>
          <w:rFonts w:eastAsia="Times New Roman" w:cs="Arial"/>
          <w:color w:val="333333"/>
        </w:rPr>
      </w:pPr>
    </w:p>
    <w:p w14:paraId="21B7C4E1" w14:textId="77777777" w:rsid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The police department serving the City had written general orders. A copy of such general orders is available at the office of the City Clerk.</w:t>
      </w:r>
    </w:p>
    <w:p w14:paraId="2208AE20" w14:textId="77777777" w:rsidR="00450B8E" w:rsidRPr="00450B8E" w:rsidRDefault="00450B8E" w:rsidP="00450B8E">
      <w:pPr>
        <w:pStyle w:val="ListParagraph"/>
        <w:rPr>
          <w:rFonts w:eastAsia="Times New Roman" w:cs="Arial"/>
          <w:color w:val="333333"/>
        </w:rPr>
      </w:pPr>
    </w:p>
    <w:p w14:paraId="3B87E216" w14:textId="619E3EAE" w:rsidR="00E77EB7" w:rsidRDefault="00E77EB7" w:rsidP="00450B8E">
      <w:pPr>
        <w:pStyle w:val="ListParagraph"/>
        <w:numPr>
          <w:ilvl w:val="0"/>
          <w:numId w:val="3"/>
        </w:numPr>
        <w:rPr>
          <w:rFonts w:eastAsia="Times New Roman" w:cs="Arial"/>
          <w:color w:val="333333"/>
        </w:rPr>
      </w:pPr>
      <w:r w:rsidRPr="00450B8E">
        <w:rPr>
          <w:rFonts w:eastAsia="Times New Roman" w:cs="Arial"/>
          <w:color w:val="333333"/>
        </w:rPr>
        <w:t xml:space="preserve">The police department serving the City had written policies for collecting and reporting all crime and police stop data for the City as required by law. Such policies have been forwarded to the Missouri Attorney General's office. A copy of such policies is available at </w:t>
      </w:r>
      <w:r w:rsidR="00450B8E" w:rsidRPr="00450B8E">
        <w:rPr>
          <w:rFonts w:eastAsia="Times New Roman" w:cs="Arial"/>
          <w:color w:val="333333"/>
        </w:rPr>
        <w:t>the office of the City Clerk.</w:t>
      </w:r>
    </w:p>
    <w:p w14:paraId="0A578219" w14:textId="77777777" w:rsidR="00450B8E" w:rsidRPr="00450B8E" w:rsidRDefault="00450B8E" w:rsidP="00450B8E">
      <w:pPr>
        <w:pStyle w:val="ListParagraph"/>
        <w:rPr>
          <w:rFonts w:eastAsia="Times New Roman" w:cs="Arial"/>
          <w:color w:val="333333"/>
        </w:rPr>
      </w:pPr>
    </w:p>
    <w:p w14:paraId="66F944A0" w14:textId="50F42D5D" w:rsidR="00E77EB7" w:rsidRPr="00450B8E" w:rsidRDefault="00E77EB7" w:rsidP="00450B8E">
      <w:pPr>
        <w:pStyle w:val="ListParagraph"/>
        <w:numPr>
          <w:ilvl w:val="0"/>
          <w:numId w:val="3"/>
        </w:numPr>
        <w:rPr>
          <w:rFonts w:eastAsia="Times New Roman" w:cs="Arial"/>
          <w:color w:val="333333"/>
        </w:rPr>
      </w:pPr>
      <w:r w:rsidRPr="00450B8E">
        <w:rPr>
          <w:rFonts w:eastAsia="Times New Roman" w:cs="Arial"/>
          <w:color w:val="333333"/>
        </w:rPr>
        <w:t xml:space="preserve">The City conducted construction </w:t>
      </w:r>
      <w:r w:rsidRPr="00450B8E">
        <w:rPr>
          <w:rFonts w:ascii="Arial" w:eastAsia="Times New Roman" w:hAnsi="Arial" w:cs="Arial"/>
          <w:color w:val="333333"/>
        </w:rPr>
        <w:t>code review by City Staff pursuant to the codes and procedures as set forth in Title V of the City's Code of Ordinances.</w:t>
      </w:r>
    </w:p>
    <w:p w14:paraId="03CA97C7" w14:textId="77777777" w:rsidR="00E77EB7" w:rsidRDefault="00E77EB7" w:rsidP="00E77EB7">
      <w:pPr>
        <w:rPr>
          <w:rFonts w:ascii="Arial" w:eastAsia="Times New Roman" w:hAnsi="Arial" w:cs="Arial"/>
          <w:color w:val="333333"/>
        </w:rPr>
      </w:pPr>
    </w:p>
    <w:p w14:paraId="19C21579" w14:textId="3D6AC91F" w:rsidR="006A26CC" w:rsidRDefault="00E77EB7">
      <w:r>
        <w:rPr>
          <w:rFonts w:ascii="Arial" w:eastAsia="Times New Roman" w:hAnsi="Arial" w:cs="Arial"/>
          <w:color w:val="333333"/>
        </w:rPr>
        <w:t xml:space="preserve">To access the Revised Statutes of the State of Missouri, go to </w:t>
      </w:r>
      <w:hyperlink r:id="rId6" w:history="1">
        <w:r w:rsidRPr="00635EDA">
          <w:rPr>
            <w:rStyle w:val="Hyperlink"/>
            <w:rFonts w:ascii="Arial" w:eastAsia="Times New Roman" w:hAnsi="Arial" w:cs="Arial"/>
          </w:rPr>
          <w:t>https://revisor.mo.gov/</w:t>
        </w:r>
      </w:hyperlink>
    </w:p>
    <w:sectPr w:rsidR="006A26CC" w:rsidSect="005B0B98">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758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7512F"/>
    <w:multiLevelType w:val="hybridMultilevel"/>
    <w:tmpl w:val="2E2A7D78"/>
    <w:lvl w:ilvl="0" w:tplc="FC5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B591D"/>
    <w:multiLevelType w:val="hybridMultilevel"/>
    <w:tmpl w:val="04BE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330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B7"/>
    <w:rsid w:val="000A4A13"/>
    <w:rsid w:val="000E4820"/>
    <w:rsid w:val="00450B8E"/>
    <w:rsid w:val="004701FE"/>
    <w:rsid w:val="005B0B98"/>
    <w:rsid w:val="00785D2F"/>
    <w:rsid w:val="00993AD9"/>
    <w:rsid w:val="00E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3822"/>
  <w14:defaultImageDpi w14:val="32767"/>
  <w15:chartTrackingRefBased/>
  <w15:docId w15:val="{A1A84183-FF54-6F4F-A25C-C20F5EB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EB7"/>
    <w:pPr>
      <w:widowControl w:val="0"/>
      <w:autoSpaceDE w:val="0"/>
      <w:autoSpaceDN w:val="0"/>
    </w:pPr>
    <w:rPr>
      <w:rFonts w:ascii="Helvetica" w:eastAsia="Helvetica" w:hAnsi="Helvetica" w:cs="Helvetic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EB7"/>
    <w:rPr>
      <w:color w:val="0563C1" w:themeColor="hyperlink"/>
      <w:u w:val="single"/>
    </w:rPr>
  </w:style>
  <w:style w:type="paragraph" w:styleId="ListParagraph">
    <w:name w:val="List Paragraph"/>
    <w:basedOn w:val="Normal"/>
    <w:uiPriority w:val="34"/>
    <w:qFormat/>
    <w:rsid w:val="00450B8E"/>
    <w:pPr>
      <w:ind w:left="720"/>
      <w:contextualSpacing/>
    </w:pPr>
  </w:style>
  <w:style w:type="character" w:styleId="UnresolvedMention">
    <w:name w:val="Unresolved Mention"/>
    <w:basedOn w:val="DefaultParagraphFont"/>
    <w:uiPriority w:val="99"/>
    <w:rsid w:val="0045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 TargetMode="External"/><Relationship Id="rId5" Type="http://schemas.openxmlformats.org/officeDocument/2006/relationships/hyperlink" Target="https://ecode360.com/BE3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HOOK</dc:creator>
  <cp:keywords/>
  <dc:description/>
  <cp:lastModifiedBy>WILLIAM HOOK</cp:lastModifiedBy>
  <cp:revision>2</cp:revision>
  <dcterms:created xsi:type="dcterms:W3CDTF">2022-08-31T16:57:00Z</dcterms:created>
  <dcterms:modified xsi:type="dcterms:W3CDTF">2022-09-02T21:35:00Z</dcterms:modified>
</cp:coreProperties>
</file>